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384987" w14:textId="3BA103FD" w:rsidR="004E1FB2" w:rsidRDefault="00F3639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F36391">
        <w:rPr>
          <w:rFonts w:ascii="inherit" w:eastAsia="Times New Roman" w:hAnsi="inherit" w:cs="Times New Roman"/>
          <w:b/>
          <w:bCs/>
          <w:color w:val="000000"/>
          <w:sz w:val="29"/>
          <w:szCs w:val="29"/>
          <w:bdr w:val="none" w:sz="0" w:space="0" w:color="auto" w:frame="1"/>
        </w:rPr>
        <w:t xml:space="preserve">Submit your response to the following question.  Briefly discuss Emotional Detachment versus Emotional Involvement and its interconnectivity to Diversity - specifically within the </w:t>
      </w:r>
      <w:proofErr w:type="gramStart"/>
      <w:r w:rsidRPr="00F36391">
        <w:rPr>
          <w:rFonts w:ascii="inherit" w:eastAsia="Times New Roman" w:hAnsi="inherit" w:cs="Times New Roman"/>
          <w:b/>
          <w:bCs/>
          <w:color w:val="000000"/>
          <w:sz w:val="29"/>
          <w:szCs w:val="29"/>
          <w:bdr w:val="none" w:sz="0" w:space="0" w:color="auto" w:frame="1"/>
        </w:rPr>
        <w:t>workplace .</w:t>
      </w:r>
      <w:proofErr w:type="gramEnd"/>
      <w:r w:rsidRPr="00F36391">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F36391">
        <w:rPr>
          <w:rFonts w:ascii="inherit" w:eastAsia="Times New Roman" w:hAnsi="inherit" w:cs="Times New Roman"/>
          <w:b/>
          <w:bCs/>
          <w:color w:val="000000"/>
          <w:sz w:val="29"/>
          <w:szCs w:val="29"/>
          <w:bdr w:val="none" w:sz="0" w:space="0" w:color="auto" w:frame="1"/>
        </w:rPr>
        <w:t>7 sentence</w:t>
      </w:r>
      <w:proofErr w:type="gramEnd"/>
      <w:r w:rsidRPr="00F36391">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2B22D61B" w14:textId="727C9170" w:rsidR="00F36391" w:rsidRDefault="00F3639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2FE46867" w14:textId="77777777" w:rsidR="00F36391" w:rsidRDefault="00F3639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0CDF285B" w14:textId="77777777" w:rsidR="00F36391" w:rsidRPr="00F36391" w:rsidRDefault="00F36391" w:rsidP="00F36391">
      <w:pPr>
        <w:spacing w:after="0" w:line="240" w:lineRule="auto"/>
        <w:ind w:right="45"/>
        <w:outlineLvl w:val="2"/>
        <w:rPr>
          <w:rFonts w:ascii="inherit" w:eastAsia="Times New Roman" w:hAnsi="inherit" w:cs="Times New Roman"/>
          <w:b/>
          <w:bCs/>
          <w:color w:val="111111"/>
          <w:sz w:val="29"/>
          <w:szCs w:val="29"/>
        </w:rPr>
      </w:pPr>
      <w:r w:rsidRPr="00F36391">
        <w:rPr>
          <w:rFonts w:ascii="inherit" w:eastAsia="Times New Roman" w:hAnsi="inherit" w:cs="Times New Roman"/>
          <w:b/>
          <w:bCs/>
          <w:color w:val="000000"/>
          <w:sz w:val="29"/>
          <w:szCs w:val="29"/>
          <w:bdr w:val="none" w:sz="0" w:space="0" w:color="auto" w:frame="1"/>
        </w:rPr>
        <w:t>Chapter 9: Interpersonal Relationships in a Global Work Context</w:t>
      </w:r>
      <w:r w:rsidRPr="00F36391">
        <w:rPr>
          <w:rFonts w:ascii="inherit" w:eastAsia="Times New Roman" w:hAnsi="inherit" w:cs="Times New Roman"/>
          <w:b/>
          <w:bCs/>
          <w:color w:val="111111"/>
          <w:sz w:val="29"/>
          <w:szCs w:val="29"/>
        </w:rPr>
        <w:t xml:space="preserve"> </w:t>
      </w:r>
    </w:p>
    <w:p w14:paraId="681BE2CE"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b/>
          <w:bCs/>
          <w:color w:val="111111"/>
          <w:sz w:val="24"/>
          <w:szCs w:val="24"/>
          <w:bdr w:val="none" w:sz="0" w:space="0" w:color="auto" w:frame="1"/>
        </w:rPr>
        <w:t xml:space="preserve">Chapter Overview </w:t>
      </w:r>
    </w:p>
    <w:p w14:paraId="10D8D813"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color w:val="111111"/>
          <w:sz w:val="24"/>
          <w:szCs w:val="24"/>
          <w:bdr w:val="none" w:sz="0" w:space="0" w:color="auto" w:frame="1"/>
        </w:rPr>
        <w:t xml:space="preserve">People from different cultures often bring very different sets of assumptions about appropriate ways to coordinate and communicate in business relationships. Culture infuses meaning into the social situation. This chapter begins by describing how culture shapes the relational mental models people use in different cultures to coordinate and communicate thought and action. We then discuss an organizing framework for these diverse cultural mental models. We describe how cultural mental models influence people’s emotional involvement with or detachment from coworkers and business partners and beliefs about the importance of interpersonal harmony and conflict. Finally, we discuss how this diversity shapes communication styles and the challenges this cultural variation presents to creating a worldwide inclusive workplace. </w:t>
      </w:r>
    </w:p>
    <w:p w14:paraId="69E5FF35"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b/>
          <w:bCs/>
          <w:color w:val="111111"/>
          <w:sz w:val="24"/>
          <w:szCs w:val="24"/>
          <w:bdr w:val="none" w:sz="0" w:space="0" w:color="auto" w:frame="1"/>
        </w:rPr>
        <w:t>Cultural Styles and Relational Mental Models</w:t>
      </w:r>
    </w:p>
    <w:p w14:paraId="377C77D6"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color w:val="111111"/>
          <w:sz w:val="24"/>
          <w:szCs w:val="24"/>
          <w:bdr w:val="none" w:sz="0" w:space="0" w:color="auto" w:frame="1"/>
        </w:rPr>
        <w:t xml:space="preserve">There is no such thing as an interpersonal style that is culture neutral. As a result of a cognitive bias, we mistakenly assume that appropriate and proper forms of behaving and communicating in our immediate environment reflect the natural way things should be and are therefore universally correct. Even when we become aware of cultural differences, this bias often leads us to devalue other’s relational work style as “incorrect” and “unprofessional.” Indeed, the </w:t>
      </w:r>
      <w:proofErr w:type="gramStart"/>
      <w:r w:rsidRPr="00F36391">
        <w:rPr>
          <w:rFonts w:ascii="inherit" w:eastAsia="Times New Roman" w:hAnsi="inherit" w:cs="Times New Roman"/>
          <w:color w:val="111111"/>
          <w:sz w:val="24"/>
          <w:szCs w:val="24"/>
          <w:bdr w:val="none" w:sz="0" w:space="0" w:color="auto" w:frame="1"/>
        </w:rPr>
        <w:t>particular cultural</w:t>
      </w:r>
      <w:proofErr w:type="gramEnd"/>
      <w:r w:rsidRPr="00F36391">
        <w:rPr>
          <w:rFonts w:ascii="inherit" w:eastAsia="Times New Roman" w:hAnsi="inherit" w:cs="Times New Roman"/>
          <w:color w:val="111111"/>
          <w:sz w:val="24"/>
          <w:szCs w:val="24"/>
          <w:bdr w:val="none" w:sz="0" w:space="0" w:color="auto" w:frame="1"/>
        </w:rPr>
        <w:t xml:space="preserve"> contexts in which people are raised and begin their careers create culturally unique relational mental models. </w:t>
      </w:r>
    </w:p>
    <w:p w14:paraId="3D0E0F94"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color w:val="111111"/>
          <w:sz w:val="24"/>
          <w:szCs w:val="24"/>
          <w:bdr w:val="none" w:sz="0" w:space="0" w:color="auto" w:frame="1"/>
        </w:rPr>
        <w:t xml:space="preserve">Relational mental models are the mental models that structure our perceptions and the way we communicate and relate to others. Relational mental models refer specifically to cognitions about interpersonal relationships in specific situations. Within each society, relational mental models facilitate interpersonal harmony by providing shared expectations. Problems arise, however, during intercultural encounters where people are guided by different relational mental models. </w:t>
      </w:r>
    </w:p>
    <w:p w14:paraId="5F787B81"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color w:val="111111"/>
          <w:sz w:val="24"/>
          <w:szCs w:val="24"/>
          <w:bdr w:val="none" w:sz="0" w:space="0" w:color="auto" w:frame="1"/>
        </w:rPr>
        <w:t xml:space="preserve">In organizations, these relational mental models shape a variety of dynamics, including what people notice and take away from business meeting, the degree to which they coordinate their nonverbal behaviors and the way the overall level of coordination affects them. These mental models also influence managers’ perceptions of what motivates their subordinates and their accuracy vis-à-vis subordinates’ actual interests and motivations. The notion of culturally grounded relational mental models provides a foundation for understanding what people from different societies “bring to the table” in diverse organizations and international business ventures. </w:t>
      </w:r>
    </w:p>
    <w:p w14:paraId="2C26DC6E"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b/>
          <w:bCs/>
          <w:color w:val="111111"/>
          <w:sz w:val="24"/>
          <w:szCs w:val="24"/>
          <w:bdr w:val="none" w:sz="0" w:space="0" w:color="auto" w:frame="1"/>
        </w:rPr>
        <w:lastRenderedPageBreak/>
        <w:t>Diversity in Interpersonal Relationships</w:t>
      </w:r>
    </w:p>
    <w:p w14:paraId="69E33642"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i/>
          <w:iCs/>
          <w:color w:val="111111"/>
          <w:sz w:val="24"/>
          <w:szCs w:val="24"/>
          <w:bdr w:val="none" w:sz="0" w:space="0" w:color="auto" w:frame="1"/>
        </w:rPr>
        <w:t xml:space="preserve">Emotional Detachment vs. Emotional Involvement. </w:t>
      </w:r>
      <w:r w:rsidRPr="00F36391">
        <w:rPr>
          <w:rFonts w:ascii="inherit" w:eastAsia="Times New Roman" w:hAnsi="inherit" w:cs="Times New Roman"/>
          <w:color w:val="111111"/>
          <w:sz w:val="24"/>
          <w:szCs w:val="24"/>
          <w:bdr w:val="none" w:sz="0" w:space="0" w:color="auto" w:frame="1"/>
        </w:rPr>
        <w:t xml:space="preserve">Cultural divides that challenge intercultural relationships often stem from the way individuals integrate or differentiate two types of relational mental models: task-focused mental models and social-emotional mental models. When people are guided solely by a task-focused mental model, they focus exclusively on elements of the situation directly related to the task such as whether progress on the agenda is being made, steps are being taken to meet upcoming deadlines, and other issues related more to the job than to the people involved. In contrast, people guided solely by social-emotional mental models will focus their attention and effort on emotional and interpersonal concerns. </w:t>
      </w:r>
    </w:p>
    <w:p w14:paraId="4CA57B0F"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color w:val="111111"/>
          <w:sz w:val="24"/>
          <w:szCs w:val="24"/>
          <w:bdr w:val="none" w:sz="0" w:space="0" w:color="auto" w:frame="1"/>
        </w:rPr>
        <w:t xml:space="preserve">The level of integration of these two mental models varies along a continuum. In cultures where these concerns are combined, people maintain a dual focus on task and interpersonal concerns. Dual attention does not </w:t>
      </w:r>
      <w:proofErr w:type="gramStart"/>
      <w:r w:rsidRPr="00F36391">
        <w:rPr>
          <w:rFonts w:ascii="inherit" w:eastAsia="Times New Roman" w:hAnsi="inherit" w:cs="Times New Roman"/>
          <w:color w:val="111111"/>
          <w:sz w:val="24"/>
          <w:szCs w:val="24"/>
          <w:bdr w:val="none" w:sz="0" w:space="0" w:color="auto" w:frame="1"/>
        </w:rPr>
        <w:t>necessary</w:t>
      </w:r>
      <w:proofErr w:type="gramEnd"/>
      <w:r w:rsidRPr="00F36391">
        <w:rPr>
          <w:rFonts w:ascii="inherit" w:eastAsia="Times New Roman" w:hAnsi="inherit" w:cs="Times New Roman"/>
          <w:color w:val="111111"/>
          <w:sz w:val="24"/>
          <w:szCs w:val="24"/>
          <w:bdr w:val="none" w:sz="0" w:space="0" w:color="auto" w:frame="1"/>
        </w:rPr>
        <w:t xml:space="preserve"> mean equal attention at all times. That is, emphasis on relational concerns relative to task concerns and vice versa can vary from one culture to the next and between individuals in the same culture. It does mean, however, that there is no sharp distinction between the two areas and that they are intertwined. </w:t>
      </w:r>
    </w:p>
    <w:p w14:paraId="036EDCAC"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color w:val="111111"/>
          <w:sz w:val="24"/>
          <w:szCs w:val="24"/>
          <w:bdr w:val="none" w:sz="0" w:space="0" w:color="auto" w:frame="1"/>
        </w:rPr>
        <w:t xml:space="preserve">Understanding the degree to which an individual’s relational mental models reflect a combined versus differentiated style provides a basis for anticipating the challenges that will arise when people from cultures using these two styles attempt to work together. These challenges include coordinating differences in the beliefs about the importance of social emotional elements of work relations, their role in defining appropriate and professional behavior, and expectations about blending or differentiated work and nonwork social worlds. </w:t>
      </w:r>
    </w:p>
    <w:p w14:paraId="4F146D61"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color w:val="111111"/>
          <w:sz w:val="24"/>
          <w:szCs w:val="24"/>
          <w:bdr w:val="none" w:sz="0" w:space="0" w:color="auto" w:frame="1"/>
        </w:rPr>
        <w:t xml:space="preserve">Variation in the structure of social and task concerns appears at the social network level. A study of Citibank employees in China, Germany, Japan, Spain, and the United States has been done. The study focused on whether branch employees interact with coworkers during time off, for example, on the weekend. Spaniards and Japanese employees interact with employees when not at work. Americans, on the other hand, were less likely to do the same. This held true in a separate study where Israelis and Americans were evaluated in a high-tech environment. Israelis, like the Japanese, were more social with coworkers and the Americans held the same differentiated style making clear distinctions between support provided by people in the work context versus outside the work context. </w:t>
      </w:r>
    </w:p>
    <w:p w14:paraId="5DB4F33C"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i/>
          <w:iCs/>
          <w:color w:val="111111"/>
          <w:sz w:val="24"/>
          <w:szCs w:val="24"/>
          <w:bdr w:val="none" w:sz="0" w:space="0" w:color="auto" w:frame="1"/>
        </w:rPr>
        <w:t xml:space="preserve">Conflict and Harmony. </w:t>
      </w:r>
      <w:r w:rsidRPr="00F36391">
        <w:rPr>
          <w:rFonts w:ascii="&amp;quot" w:eastAsia="Times New Roman" w:hAnsi="&amp;quot" w:cs="Times New Roman"/>
          <w:i/>
          <w:iCs/>
          <w:color w:val="111111"/>
          <w:sz w:val="24"/>
          <w:szCs w:val="24"/>
          <w:bdr w:val="none" w:sz="0" w:space="0" w:color="auto" w:frame="1"/>
        </w:rPr>
        <w:br/>
      </w:r>
      <w:r w:rsidRPr="00F36391">
        <w:rPr>
          <w:rFonts w:ascii="inherit" w:eastAsia="Times New Roman" w:hAnsi="inherit" w:cs="Times New Roman"/>
          <w:color w:val="111111"/>
          <w:sz w:val="24"/>
          <w:szCs w:val="24"/>
          <w:bdr w:val="none" w:sz="0" w:space="0" w:color="auto" w:frame="1"/>
        </w:rPr>
        <w:t xml:space="preserve">Relational styles influence one’s beliefs about conflict and its consequences. The more social emotional elements are removed from one’s workplace relational mental model, the less vulnerable the team is perceived to be to social emotional disruptions. Managers in combined style cultures interpret conflict as an inherent barrier to success: a team, collaboration, or partnership without interpersonal harmony can rarely be productive. On the other hand, managers in differentiated cultures, while not enjoying interpersonal discord, do not perceive it necessarily to be a limiting factor for a team’s success. </w:t>
      </w:r>
    </w:p>
    <w:p w14:paraId="01E42C34"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color w:val="111111"/>
          <w:sz w:val="24"/>
          <w:szCs w:val="24"/>
          <w:bdr w:val="none" w:sz="0" w:space="0" w:color="auto" w:frame="1"/>
        </w:rPr>
        <w:t xml:space="preserve">The implication of these different beliefs about relationship conflict is that when conflict does arise in cross-cultural relationships—as it often does whenever people must work closely in interdependent tasks—people’s reactions will differ and these different reactions may trigger a spiral downward in dynamics that extend far beyond the initial conflict. Thus, beliefs about relationship conflict rather than actual effects of relationship conflict may </w:t>
      </w:r>
      <w:r w:rsidRPr="00F36391">
        <w:rPr>
          <w:rFonts w:ascii="inherit" w:eastAsia="Times New Roman" w:hAnsi="inherit" w:cs="Times New Roman"/>
          <w:color w:val="111111"/>
          <w:sz w:val="24"/>
          <w:szCs w:val="24"/>
          <w:bdr w:val="none" w:sz="0" w:space="0" w:color="auto" w:frame="1"/>
        </w:rPr>
        <w:lastRenderedPageBreak/>
        <w:t xml:space="preserve">pose the more serious threat to cross-cultural working relationships. Decisions about which teams to join, who to invite, </w:t>
      </w:r>
      <w:proofErr w:type="gramStart"/>
      <w:r w:rsidRPr="00F36391">
        <w:rPr>
          <w:rFonts w:ascii="inherit" w:eastAsia="Times New Roman" w:hAnsi="inherit" w:cs="Times New Roman"/>
          <w:color w:val="111111"/>
          <w:sz w:val="24"/>
          <w:szCs w:val="24"/>
          <w:bdr w:val="none" w:sz="0" w:space="0" w:color="auto" w:frame="1"/>
        </w:rPr>
        <w:t>if and when</w:t>
      </w:r>
      <w:proofErr w:type="gramEnd"/>
      <w:r w:rsidRPr="00F36391">
        <w:rPr>
          <w:rFonts w:ascii="inherit" w:eastAsia="Times New Roman" w:hAnsi="inherit" w:cs="Times New Roman"/>
          <w:color w:val="111111"/>
          <w:sz w:val="24"/>
          <w:szCs w:val="24"/>
          <w:bdr w:val="none" w:sz="0" w:space="0" w:color="auto" w:frame="1"/>
        </w:rPr>
        <w:t xml:space="preserve"> to attempt an exit from the team will all reflect these beliefs about how much interpersonal harmony and relationship conflict affect a team’s ability to succeed in their mission. </w:t>
      </w:r>
    </w:p>
    <w:p w14:paraId="29806D7B"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b/>
          <w:bCs/>
          <w:color w:val="111111"/>
          <w:sz w:val="24"/>
          <w:szCs w:val="24"/>
          <w:bdr w:val="none" w:sz="0" w:space="0" w:color="auto" w:frame="1"/>
        </w:rPr>
        <w:t>Interpersonal Relationships and Cross-Cultural Communication</w:t>
      </w:r>
    </w:p>
    <w:p w14:paraId="3EF4D011"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color w:val="111111"/>
          <w:sz w:val="24"/>
          <w:szCs w:val="24"/>
          <w:bdr w:val="none" w:sz="0" w:space="0" w:color="auto" w:frame="1"/>
        </w:rPr>
        <w:t xml:space="preserve">Successful cross-cultural communication relies on many shared understandings about emotional displays, indirect cues, and face, to name a few. In every culture, people’s internalized cultural norms and values inform the way they communicate with other people and may explain some difficulties in cross-cultural communication that cannot be explained </w:t>
      </w:r>
      <w:proofErr w:type="gramStart"/>
      <w:r w:rsidRPr="00F36391">
        <w:rPr>
          <w:rFonts w:ascii="inherit" w:eastAsia="Times New Roman" w:hAnsi="inherit" w:cs="Times New Roman"/>
          <w:color w:val="111111"/>
          <w:sz w:val="24"/>
          <w:szCs w:val="24"/>
          <w:bdr w:val="none" w:sz="0" w:space="0" w:color="auto" w:frame="1"/>
        </w:rPr>
        <w:t>by the use of</w:t>
      </w:r>
      <w:proofErr w:type="gramEnd"/>
      <w:r w:rsidRPr="00F36391">
        <w:rPr>
          <w:rFonts w:ascii="inherit" w:eastAsia="Times New Roman" w:hAnsi="inherit" w:cs="Times New Roman"/>
          <w:color w:val="111111"/>
          <w:sz w:val="24"/>
          <w:szCs w:val="24"/>
          <w:bdr w:val="none" w:sz="0" w:space="0" w:color="auto" w:frame="1"/>
        </w:rPr>
        <w:t xml:space="preserve"> different languages alone. </w:t>
      </w:r>
    </w:p>
    <w:p w14:paraId="50DEF87D"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i/>
          <w:iCs/>
          <w:color w:val="111111"/>
          <w:sz w:val="24"/>
          <w:szCs w:val="24"/>
          <w:bdr w:val="none" w:sz="0" w:space="0" w:color="auto" w:frame="1"/>
        </w:rPr>
        <w:t xml:space="preserve">Theoretical Perspectives on Interpersonal Cross-cultural Communication. </w:t>
      </w:r>
      <w:r w:rsidRPr="00F36391">
        <w:rPr>
          <w:rFonts w:ascii="inherit" w:eastAsia="Times New Roman" w:hAnsi="inherit" w:cs="Times New Roman"/>
          <w:color w:val="111111"/>
          <w:sz w:val="24"/>
          <w:szCs w:val="24"/>
          <w:bdr w:val="none" w:sz="0" w:space="0" w:color="auto" w:frame="1"/>
        </w:rPr>
        <w:t xml:space="preserve">All business transactions, whether within the same culture or across different cultures, involve communication. Business-related communication includes activities such as exchanging information and ideas, decision-making, motivating, and negotiating. An important theoretical construct used to differentiate among cultural communication styles involves the continuum of </w:t>
      </w:r>
      <w:r w:rsidRPr="00F36391">
        <w:rPr>
          <w:rFonts w:ascii="&amp;quot" w:eastAsia="Times New Roman" w:hAnsi="&amp;quot" w:cs="Times New Roman"/>
          <w:i/>
          <w:iCs/>
          <w:color w:val="111111"/>
          <w:sz w:val="24"/>
          <w:szCs w:val="24"/>
          <w:bdr w:val="none" w:sz="0" w:space="0" w:color="auto" w:frame="1"/>
        </w:rPr>
        <w:t>low-context to high-context</w:t>
      </w:r>
      <w:r w:rsidRPr="00F36391">
        <w:rPr>
          <w:rFonts w:ascii="inherit" w:eastAsia="Times New Roman" w:hAnsi="inherit" w:cs="Times New Roman"/>
          <w:color w:val="111111"/>
          <w:sz w:val="24"/>
          <w:szCs w:val="24"/>
          <w:bdr w:val="none" w:sz="0" w:space="0" w:color="auto" w:frame="1"/>
        </w:rPr>
        <w:t xml:space="preserve"> cultures. Members of high-context cultures exchange information using a communication style in which the content and meaning of the information is derived from contextual cues in the setting, with only minimal information explicitly derived from a literal interpretation of the transmitted message itself. In contrast, members of low-context cultures exchange information through transactions that are the opposite—most of the information is conveyed within the transmitted message itself; the actual words rather than the context contain the intended meaning. </w:t>
      </w:r>
    </w:p>
    <w:p w14:paraId="14EFA4DC"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color w:val="111111"/>
          <w:sz w:val="24"/>
          <w:szCs w:val="24"/>
          <w:bdr w:val="none" w:sz="0" w:space="0" w:color="auto" w:frame="1"/>
        </w:rPr>
        <w:t xml:space="preserve">A second theoretical distinction between cultures that is relevant to communication is the continuum of </w:t>
      </w:r>
      <w:r w:rsidRPr="00F36391">
        <w:rPr>
          <w:rFonts w:ascii="&amp;quot" w:eastAsia="Times New Roman" w:hAnsi="&amp;quot" w:cs="Times New Roman"/>
          <w:i/>
          <w:iCs/>
          <w:color w:val="111111"/>
          <w:sz w:val="24"/>
          <w:szCs w:val="24"/>
          <w:bdr w:val="none" w:sz="0" w:space="0" w:color="auto" w:frame="1"/>
        </w:rPr>
        <w:t>collectivist to individualist</w:t>
      </w:r>
      <w:r w:rsidRPr="00F36391">
        <w:rPr>
          <w:rFonts w:ascii="inherit" w:eastAsia="Times New Roman" w:hAnsi="inherit" w:cs="Times New Roman"/>
          <w:color w:val="111111"/>
          <w:sz w:val="24"/>
          <w:szCs w:val="24"/>
          <w:bdr w:val="none" w:sz="0" w:space="0" w:color="auto" w:frame="1"/>
        </w:rPr>
        <w:t xml:space="preserve"> cultures. Individualist cultures are those that value autonomy and independence, while collectivist cultures are those that value reciprocal obligations and interdependence. </w:t>
      </w:r>
    </w:p>
    <w:p w14:paraId="48945068"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color w:val="111111"/>
          <w:sz w:val="24"/>
          <w:szCs w:val="24"/>
          <w:bdr w:val="none" w:sz="0" w:space="0" w:color="auto" w:frame="1"/>
        </w:rPr>
        <w:t xml:space="preserve">Cultures often cluster along the cultural continuums described thus far. Cultural context affects communication styles according to three interrelated dimensions: face and harmony orientation; relationship vs. task orientation; and direct vs. indirect communication. </w:t>
      </w:r>
    </w:p>
    <w:p w14:paraId="7CDD805E" w14:textId="77777777" w:rsidR="00F36391" w:rsidRPr="00F36391" w:rsidRDefault="00F36391" w:rsidP="00F36391">
      <w:pPr>
        <w:numPr>
          <w:ilvl w:val="0"/>
          <w:numId w:val="1"/>
        </w:num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i/>
          <w:iCs/>
          <w:color w:val="111111"/>
          <w:sz w:val="24"/>
          <w:szCs w:val="24"/>
          <w:bdr w:val="none" w:sz="0" w:space="0" w:color="auto" w:frame="1"/>
        </w:rPr>
        <w:t xml:space="preserve">Face and harmony orientation. </w:t>
      </w:r>
      <w:r w:rsidRPr="00F36391">
        <w:rPr>
          <w:rFonts w:ascii="inherit" w:eastAsia="Times New Roman" w:hAnsi="inherit" w:cs="Times New Roman"/>
          <w:color w:val="111111"/>
          <w:sz w:val="24"/>
          <w:szCs w:val="24"/>
          <w:bdr w:val="none" w:sz="0" w:space="0" w:color="auto" w:frame="1"/>
        </w:rPr>
        <w:t xml:space="preserve">The concept of “face” refers to an individual’s public self-image. Harmony is the process through which face is regulated in a </w:t>
      </w:r>
      <w:proofErr w:type="gramStart"/>
      <w:r w:rsidRPr="00F36391">
        <w:rPr>
          <w:rFonts w:ascii="inherit" w:eastAsia="Times New Roman" w:hAnsi="inherit" w:cs="Times New Roman"/>
          <w:color w:val="111111"/>
          <w:sz w:val="24"/>
          <w:szCs w:val="24"/>
          <w:bdr w:val="none" w:sz="0" w:space="0" w:color="auto" w:frame="1"/>
        </w:rPr>
        <w:t>particular cultural</w:t>
      </w:r>
      <w:proofErr w:type="gramEnd"/>
      <w:r w:rsidRPr="00F36391">
        <w:rPr>
          <w:rFonts w:ascii="inherit" w:eastAsia="Times New Roman" w:hAnsi="inherit" w:cs="Times New Roman"/>
          <w:color w:val="111111"/>
          <w:sz w:val="24"/>
          <w:szCs w:val="24"/>
          <w:bdr w:val="none" w:sz="0" w:space="0" w:color="auto" w:frame="1"/>
        </w:rPr>
        <w:t xml:space="preserve"> context. </w:t>
      </w:r>
    </w:p>
    <w:p w14:paraId="58928724" w14:textId="77777777" w:rsidR="00F36391" w:rsidRPr="00F36391" w:rsidRDefault="00F36391" w:rsidP="00F36391">
      <w:pPr>
        <w:numPr>
          <w:ilvl w:val="0"/>
          <w:numId w:val="1"/>
        </w:num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i/>
          <w:iCs/>
          <w:color w:val="111111"/>
          <w:sz w:val="24"/>
          <w:szCs w:val="24"/>
          <w:bdr w:val="none" w:sz="0" w:space="0" w:color="auto" w:frame="1"/>
        </w:rPr>
        <w:t xml:space="preserve">Relationship vs. Task Orientation. </w:t>
      </w:r>
      <w:r w:rsidRPr="00F36391">
        <w:rPr>
          <w:rFonts w:ascii="inherit" w:eastAsia="Times New Roman" w:hAnsi="inherit" w:cs="Times New Roman"/>
          <w:color w:val="111111"/>
          <w:sz w:val="24"/>
          <w:szCs w:val="24"/>
          <w:bdr w:val="none" w:sz="0" w:space="0" w:color="auto" w:frame="1"/>
        </w:rPr>
        <w:t>Communication in the combined task/relationship mental model or the differentiated mental model focuses on either achieving a task or on the relationship as it relates to the task.</w:t>
      </w:r>
    </w:p>
    <w:p w14:paraId="085746A0" w14:textId="77777777" w:rsidR="00F36391" w:rsidRPr="00F36391" w:rsidRDefault="00F36391" w:rsidP="00F36391">
      <w:pPr>
        <w:numPr>
          <w:ilvl w:val="0"/>
          <w:numId w:val="1"/>
        </w:num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i/>
          <w:iCs/>
          <w:color w:val="111111"/>
          <w:sz w:val="24"/>
          <w:szCs w:val="24"/>
          <w:bdr w:val="none" w:sz="0" w:space="0" w:color="auto" w:frame="1"/>
        </w:rPr>
        <w:t xml:space="preserve">Direct vs. Indirect Communication. </w:t>
      </w:r>
      <w:r w:rsidRPr="00F36391">
        <w:rPr>
          <w:rFonts w:ascii="inherit" w:eastAsia="Times New Roman" w:hAnsi="inherit" w:cs="Times New Roman"/>
          <w:color w:val="111111"/>
          <w:sz w:val="24"/>
          <w:szCs w:val="24"/>
          <w:bdr w:val="none" w:sz="0" w:space="0" w:color="auto" w:frame="1"/>
        </w:rPr>
        <w:t xml:space="preserve">Indirect communication refers to the difference between the literal meaning of what one says (the semantic meaning) and the intended meaning as opposed to direct communication in which one says what he or she means. Indirectness is an important communicative strategy that varies according to cultural context, individualism-collectivism, and relational styles. </w:t>
      </w:r>
    </w:p>
    <w:p w14:paraId="173D13BC"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b/>
          <w:bCs/>
          <w:color w:val="111111"/>
          <w:sz w:val="24"/>
          <w:szCs w:val="24"/>
          <w:bdr w:val="none" w:sz="0" w:space="0" w:color="auto" w:frame="1"/>
        </w:rPr>
        <w:t>Summary and Conclusion</w:t>
      </w:r>
    </w:p>
    <w:p w14:paraId="1D2AE233" w14:textId="77777777" w:rsidR="00F36391" w:rsidRPr="00F36391" w:rsidRDefault="00F36391" w:rsidP="00F36391">
      <w:pPr>
        <w:spacing w:after="0" w:line="240" w:lineRule="auto"/>
        <w:rPr>
          <w:rFonts w:ascii="inherit" w:eastAsia="Times New Roman" w:hAnsi="inherit" w:cs="Times New Roman"/>
          <w:color w:val="111111"/>
          <w:sz w:val="24"/>
          <w:szCs w:val="24"/>
        </w:rPr>
      </w:pPr>
      <w:r w:rsidRPr="00F36391">
        <w:rPr>
          <w:rFonts w:ascii="inherit" w:eastAsia="Times New Roman" w:hAnsi="inherit" w:cs="Times New Roman"/>
          <w:color w:val="111111"/>
          <w:sz w:val="24"/>
          <w:szCs w:val="24"/>
          <w:bdr w:val="none" w:sz="0" w:space="0" w:color="auto" w:frame="1"/>
        </w:rPr>
        <w:t xml:space="preserve">People hold assumptions and beliefs about the nature of interpersonal work relationships that are rooted in their cultural context. Even under the best of conditions, when the parties communicating share a language and belong to the same culture, misunderstandings are not uncommon. In this chapter, we focus on a continuum of </w:t>
      </w:r>
      <w:r w:rsidRPr="00F36391">
        <w:rPr>
          <w:rFonts w:ascii="inherit" w:eastAsia="Times New Roman" w:hAnsi="inherit" w:cs="Times New Roman"/>
          <w:color w:val="111111"/>
          <w:sz w:val="24"/>
          <w:szCs w:val="24"/>
          <w:bdr w:val="none" w:sz="0" w:space="0" w:color="auto" w:frame="1"/>
        </w:rPr>
        <w:lastRenderedPageBreak/>
        <w:t xml:space="preserve">relational mental models, examine cross-cultural communication in </w:t>
      </w:r>
      <w:r w:rsidRPr="00F36391">
        <w:rPr>
          <w:rFonts w:ascii="&amp;quot" w:eastAsia="Times New Roman" w:hAnsi="&amp;quot" w:cs="Times New Roman"/>
          <w:i/>
          <w:iCs/>
          <w:color w:val="111111"/>
          <w:sz w:val="24"/>
          <w:szCs w:val="24"/>
          <w:bdr w:val="none" w:sz="0" w:space="0" w:color="auto" w:frame="1"/>
        </w:rPr>
        <w:t>low-context</w:t>
      </w:r>
      <w:r w:rsidRPr="00F36391">
        <w:rPr>
          <w:rFonts w:ascii="inherit" w:eastAsia="Times New Roman" w:hAnsi="inherit" w:cs="Times New Roman"/>
          <w:color w:val="111111"/>
          <w:sz w:val="24"/>
          <w:szCs w:val="24"/>
          <w:bdr w:val="none" w:sz="0" w:space="0" w:color="auto" w:frame="1"/>
        </w:rPr>
        <w:t xml:space="preserve"> vs. </w:t>
      </w:r>
      <w:r w:rsidRPr="00F36391">
        <w:rPr>
          <w:rFonts w:ascii="&amp;quot" w:eastAsia="Times New Roman" w:hAnsi="&amp;quot" w:cs="Times New Roman"/>
          <w:i/>
          <w:iCs/>
          <w:color w:val="111111"/>
          <w:sz w:val="24"/>
          <w:szCs w:val="24"/>
          <w:bdr w:val="none" w:sz="0" w:space="0" w:color="auto" w:frame="1"/>
        </w:rPr>
        <w:t>high-context</w:t>
      </w:r>
      <w:r w:rsidRPr="00F36391">
        <w:rPr>
          <w:rFonts w:ascii="inherit" w:eastAsia="Times New Roman" w:hAnsi="inherit" w:cs="Times New Roman"/>
          <w:color w:val="111111"/>
          <w:sz w:val="24"/>
          <w:szCs w:val="24"/>
          <w:bdr w:val="none" w:sz="0" w:space="0" w:color="auto" w:frame="1"/>
        </w:rPr>
        <w:t xml:space="preserve"> cultures and in </w:t>
      </w:r>
      <w:r w:rsidRPr="00F36391">
        <w:rPr>
          <w:rFonts w:ascii="&amp;quot" w:eastAsia="Times New Roman" w:hAnsi="&amp;quot" w:cs="Times New Roman"/>
          <w:i/>
          <w:iCs/>
          <w:color w:val="111111"/>
          <w:sz w:val="24"/>
          <w:szCs w:val="24"/>
          <w:bdr w:val="none" w:sz="0" w:space="0" w:color="auto" w:frame="1"/>
        </w:rPr>
        <w:t>collectivist</w:t>
      </w:r>
      <w:r w:rsidRPr="00F36391">
        <w:rPr>
          <w:rFonts w:ascii="inherit" w:eastAsia="Times New Roman" w:hAnsi="inherit" w:cs="Times New Roman"/>
          <w:color w:val="111111"/>
          <w:sz w:val="24"/>
          <w:szCs w:val="24"/>
          <w:bdr w:val="none" w:sz="0" w:space="0" w:color="auto" w:frame="1"/>
        </w:rPr>
        <w:t xml:space="preserve"> vs. </w:t>
      </w:r>
      <w:r w:rsidRPr="00F36391">
        <w:rPr>
          <w:rFonts w:ascii="&amp;quot" w:eastAsia="Times New Roman" w:hAnsi="&amp;quot" w:cs="Times New Roman"/>
          <w:i/>
          <w:iCs/>
          <w:color w:val="111111"/>
          <w:sz w:val="24"/>
          <w:szCs w:val="24"/>
          <w:bdr w:val="none" w:sz="0" w:space="0" w:color="auto" w:frame="1"/>
        </w:rPr>
        <w:t>individualist</w:t>
      </w:r>
      <w:r w:rsidRPr="00F36391">
        <w:rPr>
          <w:rFonts w:ascii="inherit" w:eastAsia="Times New Roman" w:hAnsi="inherit" w:cs="Times New Roman"/>
          <w:color w:val="111111"/>
          <w:sz w:val="24"/>
          <w:szCs w:val="24"/>
          <w:bdr w:val="none" w:sz="0" w:space="0" w:color="auto" w:frame="1"/>
        </w:rPr>
        <w:t xml:space="preserve"> cultures, present organizing theoretical models, and examine communication patterns and the impact of communication styles on cross-cultural interactions in the global workplace. </w:t>
      </w:r>
    </w:p>
    <w:p w14:paraId="558925F9" w14:textId="0982A38B" w:rsidR="00607FEC" w:rsidRDefault="00607FEC">
      <w:bookmarkStart w:id="0" w:name="_GoBack"/>
      <w:bookmarkEnd w:id="0"/>
    </w:p>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8568CD"/>
    <w:multiLevelType w:val="multilevel"/>
    <w:tmpl w:val="927A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364BC1"/>
    <w:rsid w:val="004A6F8B"/>
    <w:rsid w:val="004E1FB2"/>
    <w:rsid w:val="00584E15"/>
    <w:rsid w:val="005A33F1"/>
    <w:rsid w:val="00607FEC"/>
    <w:rsid w:val="00681F3A"/>
    <w:rsid w:val="00814FFD"/>
    <w:rsid w:val="00A8360D"/>
    <w:rsid w:val="00F3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1253078084">
      <w:bodyDiv w:val="1"/>
      <w:marLeft w:val="0"/>
      <w:marRight w:val="0"/>
      <w:marTop w:val="0"/>
      <w:marBottom w:val="0"/>
      <w:divBdr>
        <w:top w:val="none" w:sz="0" w:space="0" w:color="auto"/>
        <w:left w:val="none" w:sz="0" w:space="0" w:color="auto"/>
        <w:bottom w:val="none" w:sz="0" w:space="0" w:color="auto"/>
        <w:right w:val="none" w:sz="0" w:space="0" w:color="auto"/>
      </w:divBdr>
      <w:divsChild>
        <w:div w:id="693851320">
          <w:marLeft w:val="0"/>
          <w:marRight w:val="0"/>
          <w:marTop w:val="0"/>
          <w:marBottom w:val="0"/>
          <w:divBdr>
            <w:top w:val="none" w:sz="0" w:space="0" w:color="auto"/>
            <w:left w:val="none" w:sz="0" w:space="0" w:color="auto"/>
            <w:bottom w:val="none" w:sz="0" w:space="0" w:color="auto"/>
            <w:right w:val="none" w:sz="0" w:space="0" w:color="auto"/>
          </w:divBdr>
        </w:div>
      </w:divsChild>
    </w:div>
    <w:div w:id="1354188865">
      <w:bodyDiv w:val="1"/>
      <w:marLeft w:val="0"/>
      <w:marRight w:val="0"/>
      <w:marTop w:val="0"/>
      <w:marBottom w:val="0"/>
      <w:divBdr>
        <w:top w:val="none" w:sz="0" w:space="0" w:color="auto"/>
        <w:left w:val="none" w:sz="0" w:space="0" w:color="auto"/>
        <w:bottom w:val="none" w:sz="0" w:space="0" w:color="auto"/>
        <w:right w:val="none" w:sz="0" w:space="0" w:color="auto"/>
      </w:divBdr>
      <w:divsChild>
        <w:div w:id="1636327886">
          <w:marLeft w:val="0"/>
          <w:marRight w:val="0"/>
          <w:marTop w:val="0"/>
          <w:marBottom w:val="0"/>
          <w:divBdr>
            <w:top w:val="none" w:sz="0" w:space="0" w:color="auto"/>
            <w:left w:val="none" w:sz="0" w:space="0" w:color="auto"/>
            <w:bottom w:val="none" w:sz="0" w:space="0" w:color="auto"/>
            <w:right w:val="none" w:sz="0" w:space="0" w:color="auto"/>
          </w:divBdr>
        </w:div>
      </w:divsChild>
    </w:div>
    <w:div w:id="2012445404">
      <w:bodyDiv w:val="1"/>
      <w:marLeft w:val="0"/>
      <w:marRight w:val="0"/>
      <w:marTop w:val="0"/>
      <w:marBottom w:val="0"/>
      <w:divBdr>
        <w:top w:val="none" w:sz="0" w:space="0" w:color="auto"/>
        <w:left w:val="none" w:sz="0" w:space="0" w:color="auto"/>
        <w:bottom w:val="none" w:sz="0" w:space="0" w:color="auto"/>
        <w:right w:val="none" w:sz="0" w:space="0" w:color="auto"/>
      </w:divBdr>
      <w:divsChild>
        <w:div w:id="1542548587">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1591</Words>
  <Characters>9069</Characters>
  <Application>Microsoft Office Word</Application>
  <DocSecurity>0</DocSecurity>
  <Lines>75</Lines>
  <Paragraphs>21</Paragraphs>
  <ScaleCrop>false</ScaleCrop>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2020-04-08T19:10:00Z</dcterms:created>
  <dcterms:modified xsi:type="dcterms:W3CDTF">2020-04-08T19:10:00Z</dcterms:modified>
</cp:coreProperties>
</file>